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1F9" w:rsidRPr="00DE11F9" w:rsidRDefault="00DE11F9" w:rsidP="00DE11F9">
      <w:pPr>
        <w:rPr>
          <w:b/>
          <w:bCs/>
        </w:rPr>
      </w:pPr>
      <w:r w:rsidRPr="00DE11F9">
        <w:rPr>
          <w:b/>
          <w:bCs/>
        </w:rPr>
        <w:t>Abstract</w:t>
      </w:r>
    </w:p>
    <w:p w:rsidR="00DE11F9" w:rsidRPr="00DE11F9" w:rsidRDefault="00DE11F9" w:rsidP="00DE11F9">
      <w:pPr>
        <w:rPr>
          <w:lang w:val="en-US"/>
        </w:rPr>
      </w:pPr>
      <w:r w:rsidRPr="00DE11F9">
        <w:rPr>
          <w:b/>
          <w:bCs/>
          <w:lang w:val="en-US"/>
        </w:rPr>
        <w:t>Objective</w:t>
      </w:r>
    </w:p>
    <w:p w:rsidR="00DE11F9" w:rsidRPr="00DE11F9" w:rsidRDefault="00DE11F9" w:rsidP="00DE11F9">
      <w:pPr>
        <w:rPr>
          <w:lang w:val="en-US"/>
        </w:rPr>
      </w:pPr>
      <w:r w:rsidRPr="00DE11F9">
        <w:rPr>
          <w:lang w:val="en-US"/>
        </w:rPr>
        <w:t>This study aimed to evaluate the early effects of successful elective percutaneous coronary intervention (PCI) of the right coronary artery (RCA) on right ventricular (RV) systolic and diastolic functions.</w:t>
      </w:r>
    </w:p>
    <w:p w:rsidR="00DE11F9" w:rsidRPr="00DE11F9" w:rsidRDefault="00DE11F9" w:rsidP="00DE11F9">
      <w:pPr>
        <w:rPr>
          <w:b/>
          <w:bCs/>
          <w:lang w:val="en-US"/>
        </w:rPr>
      </w:pPr>
      <w:r w:rsidRPr="00DE11F9">
        <w:rPr>
          <w:b/>
          <w:bCs/>
          <w:lang w:val="en-US"/>
        </w:rPr>
        <w:t>Materials and methods</w:t>
      </w:r>
    </w:p>
    <w:p w:rsidR="00DE11F9" w:rsidRPr="00DE11F9" w:rsidRDefault="00DE11F9" w:rsidP="00DE11F9">
      <w:r w:rsidRPr="00DE11F9">
        <w:rPr>
          <w:lang w:val="en-US"/>
        </w:rPr>
        <w:t xml:space="preserve">Thirty consecutive patients with stable coronary artery disease (CAD) and significant RCA lesion, who underwent elective PCI, were included in this study. </w:t>
      </w:r>
      <w:r w:rsidRPr="00DE11F9">
        <w:t>For all patients, echocardiographic parameters were assessed at base-line and within 24 hours after PCI to evaluate RV systolic and diastolic functions. Pulsed wave tissue Doppler im-aging (PW TDI) was done using tricuspid inflow velocities at lateral angle of the tricuspid valve annulus, including Sa, Ea, and Aa wave peak velocities (in cm/sec) and Ea/Aa ratio of tricuspid annular velocities.</w:t>
      </w:r>
    </w:p>
    <w:p w:rsidR="00DE11F9" w:rsidRPr="00DE11F9" w:rsidRDefault="00DE11F9" w:rsidP="00DE11F9">
      <w:pPr>
        <w:rPr>
          <w:b/>
          <w:bCs/>
        </w:rPr>
      </w:pPr>
      <w:r w:rsidRPr="00DE11F9">
        <w:rPr>
          <w:b/>
          <w:bCs/>
        </w:rPr>
        <w:t>Results</w:t>
      </w:r>
    </w:p>
    <w:p w:rsidR="00DE11F9" w:rsidRPr="00DE11F9" w:rsidRDefault="00DE11F9" w:rsidP="00DE11F9">
      <w:pPr>
        <w:rPr>
          <w:lang w:val="en-US"/>
        </w:rPr>
      </w:pPr>
      <w:r w:rsidRPr="00DE11F9">
        <w:rPr>
          <w:lang w:val="en-US"/>
        </w:rPr>
        <w:t>We found statistically significant early improvement of RV longitudinal systolic and diastolic functions within 24 hours after successful PCI documented by a significant increase in Sa, Ea waves, and Ea/Aa ratio at lateral an-gle of the tricuspid valve annulus compared with baseline values (P&lt;0.001), while this early improvement was not detected by conventional echocardiographic parameters including right ventricular end-diastolic dimension (RVEDd), RVEDd/left ventricular end-diastolic dimension (LVEDd), RV wall motion abnormalities, and transtricus-pid Doppler measurements.</w:t>
      </w:r>
    </w:p>
    <w:p w:rsidR="00DE11F9" w:rsidRPr="00DE11F9" w:rsidRDefault="00DE11F9" w:rsidP="00DE11F9">
      <w:pPr>
        <w:rPr>
          <w:b/>
          <w:bCs/>
          <w:lang w:val="en-US"/>
        </w:rPr>
      </w:pPr>
      <w:r w:rsidRPr="00DE11F9">
        <w:rPr>
          <w:b/>
          <w:bCs/>
          <w:lang w:val="en-US"/>
        </w:rPr>
        <w:t>Conclusion</w:t>
      </w:r>
    </w:p>
    <w:p w:rsidR="00DE11F9" w:rsidRDefault="00DE11F9" w:rsidP="00DE11F9">
      <w:r w:rsidRPr="00DE11F9">
        <w:rPr>
          <w:lang w:val="en-US"/>
        </w:rPr>
        <w:t xml:space="preserve">Both RV systolic and diastolic functions improved within hours after PCI of the RCA in patients with stable CAD. </w:t>
      </w:r>
      <w:r w:rsidRPr="00DE11F9">
        <w:t>PW TDI velocities at the lateral tricuspid valve annulus were the earliest index of early improvements in RV functions following successful elective PCI in such patients.</w:t>
      </w:r>
    </w:p>
    <w:p w:rsidR="00DE11F9" w:rsidRPr="00DE11F9" w:rsidRDefault="00DE11F9" w:rsidP="00DE11F9">
      <w:pPr>
        <w:rPr>
          <w:b/>
          <w:bCs/>
          <w:lang w:val="en-US"/>
        </w:rPr>
      </w:pPr>
      <w:r w:rsidRPr="00DE11F9">
        <w:rPr>
          <w:b/>
          <w:bCs/>
          <w:lang w:val="en-US"/>
        </w:rPr>
        <w:t>Keywords</w:t>
      </w:r>
    </w:p>
    <w:p w:rsidR="00DE11F9" w:rsidRPr="00DE11F9" w:rsidRDefault="00DE11F9" w:rsidP="00DE11F9">
      <w:pPr>
        <w:rPr>
          <w:lang w:val="en-US"/>
        </w:rPr>
      </w:pPr>
      <w:r w:rsidRPr="00DE11F9">
        <w:rPr>
          <w:lang w:val="en-US"/>
        </w:rPr>
        <w:t>Percutaneous coronary intervention, echocardiography, coronary artery disease, tissue Doppler imaging</w:t>
      </w:r>
    </w:p>
    <w:p w:rsidR="00365F65" w:rsidRPr="00DE11F9" w:rsidRDefault="00365F65" w:rsidP="00DE11F9">
      <w:pPr>
        <w:rPr>
          <w:lang w:val="en-US"/>
        </w:rPr>
      </w:pPr>
    </w:p>
    <w:sectPr w:rsidR="00365F65" w:rsidRPr="00DE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9"/>
    <w:rsid w:val="00365F65"/>
    <w:rsid w:val="00D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56FBD9-5DC5-4A6F-A2B5-2D1CC1E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2020-04-10T17:09:00Z</dcterms:created>
  <dcterms:modified xsi:type="dcterms:W3CDTF">2020-04-10T17:13:00Z</dcterms:modified>
</cp:coreProperties>
</file>